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417"/>
        <w:gridCol w:w="4536"/>
      </w:tblGrid>
      <w:tr w:rsidR="00720FDF" w:rsidTr="00720FD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>СОГЛАСОВАН</w:t>
            </w:r>
            <w:r w:rsidR="00F04571">
              <w:t>А</w:t>
            </w:r>
            <w:r>
              <w:t>:</w:t>
            </w: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>протоколом</w:t>
            </w:r>
          </w:p>
          <w:p w:rsidR="00CE3721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профкома муниципального </w:t>
            </w:r>
            <w:r w:rsidR="00CE3721">
              <w:t xml:space="preserve">казенного дошкольного </w:t>
            </w:r>
            <w:r>
              <w:t xml:space="preserve">учреждения </w:t>
            </w: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 «</w:t>
            </w:r>
            <w:r w:rsidR="00CE3721">
              <w:t>Детский сад №36</w:t>
            </w:r>
            <w:r>
              <w:t>»</w:t>
            </w:r>
          </w:p>
          <w:p w:rsidR="00CE3721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>«______»_________ 201</w:t>
            </w:r>
            <w:r w:rsidR="00F77F36">
              <w:t>5г.</w:t>
            </w:r>
          </w:p>
          <w:p w:rsidR="00507DBD" w:rsidRDefault="00507DBD" w:rsidP="00720FDF">
            <w:pPr>
              <w:pStyle w:val="aa"/>
              <w:spacing w:before="0" w:beforeAutospacing="0" w:after="0" w:afterAutospacing="0"/>
              <w:jc w:val="center"/>
            </w:pPr>
            <w:r>
              <w:t>№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>УТВЕРЖДЕН</w:t>
            </w:r>
            <w:r w:rsidR="00F04571">
              <w:t>А</w:t>
            </w:r>
            <w:r>
              <w:t>:</w:t>
            </w: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приказом </w:t>
            </w:r>
          </w:p>
          <w:p w:rsidR="00CE3721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муниципального </w:t>
            </w:r>
            <w:r w:rsidR="00CE3721">
              <w:t>казенного дошкольного образовательного учреждения</w:t>
            </w:r>
          </w:p>
          <w:p w:rsidR="00720FDF" w:rsidRDefault="00CE3721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 «Детский сад №36</w:t>
            </w:r>
            <w:r w:rsidR="00720FDF">
              <w:t>»</w:t>
            </w: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F77F36" w:rsidRDefault="00CE3721" w:rsidP="00720FDF">
            <w:pPr>
              <w:pStyle w:val="aa"/>
              <w:spacing w:before="0" w:beforeAutospacing="0" w:after="0" w:afterAutospacing="0"/>
              <w:jc w:val="center"/>
            </w:pPr>
            <w:r>
              <w:t>«______»___________ 201</w:t>
            </w:r>
            <w:r w:rsidR="00F77F36">
              <w:t>5г.</w:t>
            </w:r>
          </w:p>
          <w:p w:rsidR="00720FDF" w:rsidRDefault="00720FDF" w:rsidP="00720FDF">
            <w:pPr>
              <w:pStyle w:val="aa"/>
              <w:spacing w:before="0" w:beforeAutospacing="0" w:after="0" w:afterAutospacing="0"/>
              <w:jc w:val="center"/>
            </w:pPr>
            <w:r>
              <w:t xml:space="preserve"> № _______</w:t>
            </w:r>
          </w:p>
          <w:p w:rsidR="00720FDF" w:rsidRPr="00720FDF" w:rsidRDefault="00720FDF" w:rsidP="00F04571">
            <w:pPr>
              <w:pStyle w:val="aa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</w:t>
      </w:r>
    </w:p>
    <w:p w:rsidR="00CE3721" w:rsidRDefault="008E1F79" w:rsidP="009B64B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Антикоррупци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онная политика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br/>
        <w:t xml:space="preserve">Муниципального </w:t>
      </w:r>
      <w:r w:rsidR="00CE3721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казенного дошкольного</w:t>
      </w:r>
    </w:p>
    <w:p w:rsidR="00CE3721" w:rsidRDefault="00CE3721" w:rsidP="009B64B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 образовательного </w:t>
      </w:r>
      <w:r w:rsidR="007F3FC4"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учреждения </w:t>
      </w:r>
    </w:p>
    <w:p w:rsidR="008E1F79" w:rsidRPr="00B0220B" w:rsidRDefault="007F3FC4" w:rsidP="009B64B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«</w:t>
      </w:r>
      <w:r w:rsidR="00CE3721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Детский сад№36</w:t>
      </w:r>
      <w:r w:rsidRPr="00B0220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»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Цели и задачи внедрения антикоррупционной политики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Антикоррупционная политика Учреждения представляет собой комплекс взаимосв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я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занных принципов, процедур и конкретных мероприятий, направленных на профилактику и пресечение коррупционных правонарушений в его деятельности.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Используемые в политике понятия и определения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луг имущественного характера, иных имущественных прав для себя или для третьих лиц 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 незаконное предоставление такой выгоды указанному лицу другими физическими лиц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ми. Коррупцией также является совершение перечисленных деяний от имени или в интер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сах юридического лица (пункт 1 статьи 1 Федерального закона от 25 декабря 2008 г. N 273-ФЗ "О противодействии коррупции").</w:t>
      </w:r>
      <w:r w:rsidR="00CE372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Противодействие коррупции - деятельность федерал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заций и физических лиц в пределах их полномочий (пункт 2 статьи 1 Федерального закона от 25 декабря 2008 г. N 273-ФЗ "О противодействии коррупции"):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а) по предупреждению коррупции, в том числе по выявлению и последующему устр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нению причин коррупции (профилактика коррупции);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б) по выявлению, предупреждению, пресечению, раскрытию и расследованию корру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ционных правонарушений (борьба с коррупцией);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Организация - юридическое лицо независимо от формы собственности, организацио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но-правовой формы и отраслевой принадлежности.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действие) входят в служебные полномочия должностного лица либо если оно в силу должн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функции, денег, ценных бумаг, иного имущества, оказание ему услуг имущественного х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тьи 204 Уголовного кодекса Российской Федерации).</w:t>
      </w:r>
      <w:proofErr w:type="gramEnd"/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щее исполнение им должностных (трудовых) обязанностей и при которой возникает или м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нению вреда правам и законным интересам, имуществу и (или) деловой репутации организ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ции, работником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Личная заинтересованность работника (представителя организации) - заинтересова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ность работника (представителя организации), связанная с возможностью получения рабо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ственных прав для себя или для третьих лиц.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Основные принципы антикоррупционной деятельности организации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1. Принцип соответствия политики организации действующему законодательству и общепринятым нормам.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тельству Российской Федерации и иным нормативным правовым актам, применимым к 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реждению.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2. Принцип личного примера руководства.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вия коррупции.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3. Принцип вовлеченности работников.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Информированность работников организации о положениях антикоррупционного зак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нодательства и их активное участие в формировании и реализации антикоррупционных стандартов и процедур.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4. Принцип соразмерности антикоррупционных процедур риску коррупции.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данной организации коррупцио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рисков.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5. Принцип эффективности антикоррупционных процедур.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результат.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6. Принцип ответственности и неотвратимости наказания.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Неотвратимость наказания для работников Учреждения вне зависимости от занима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ветственность руководства Учреждения за реализацию внутриорганизационной антикорру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ционной политики.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7. Принцип открытости работы.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Информирование контрагентов, партнеров и общественности о принятых в Учрежд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нии антик</w:t>
      </w:r>
      <w:r w:rsidR="009B6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оррупционных стандартах работы.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lang w:eastAsia="ru-RU"/>
        </w:rPr>
        <w:t>8. Принцип постоянного контроля и регулярного мониторинга.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Регулярное осуществление мониторинга эффективности внедренных антикоррупцио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ных стандартов и процедур, а также </w:t>
      </w:r>
      <w:proofErr w:type="gramStart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контроля за</w:t>
      </w:r>
      <w:proofErr w:type="gramEnd"/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их исполнением.</w:t>
      </w:r>
    </w:p>
    <w:p w:rsidR="00126D83" w:rsidRDefault="00126D83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126D83" w:rsidRDefault="00126D83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A41004" w:rsidRDefault="00A41004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lastRenderedPageBreak/>
        <w:t>Область применения политики и круг лиц, попадающих под ее действие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Основным кругом лиц, попадающих под действие политики Учреждения, являются 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ботники, находящиеся с ним в трудовых отношениях, вне зависимости от занимаемой дол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ности и выполняемых трудовых функций, и на других лиц, с которыми Учреждение вступает в договорные отношения.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Определение должностных лиц Учреждения, ответственных за реализацию антикоррупционной политики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Ответственные за реализацию антикоррупционной политики определяются в локал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ных нормативных актах Учреждения.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Определение и закрепление обязанностей работников и организации, св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я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занных с предупреждением и противодействием коррупции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6.1. Обязанности работников Учреждения в связи с предупреждением и противодейс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8E1F79" w:rsidRPr="008E1F79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6.2. Общие обязанности работников в связи с предупреждением и противодействием коррупции следующие: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воздерживаться от совершения и (или) участия в совершении коррупционных прав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нарушений в интересах или от имени Учреждения;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тересах или от имени Учреждения;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незамедлительно информировать непосредственного руководителя или лицо, ответс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венное за реализацию антикоррупционной политики о случаях склонения работника к 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вершению коррупционных правонарушений;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незамедлительно информировать непосредственного начальника или лицо, ответс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венное за реализацию антикоррупционной политики о ставшей известной работнику инфо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мации о случаях совершения коррупционных правонарушений другими работниками, конт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агентами Учреждения или иными лицами;</w:t>
      </w:r>
    </w:p>
    <w:p w:rsidR="008E1F79" w:rsidRPr="008E1F79" w:rsidRDefault="008E1F79" w:rsidP="009B64B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сообщить непосредственному начальнику или иному ответственному лицу о возмо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ности возникновения либо возникшем у работника конфликте интересов.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6.3. Специальные обязанности в связи с предупреждением и противодействием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 могут устанавливаться для следующих категорий лиц, работающих в Учреждении: 1) руководства Учреждения; 2) лиц, ответственных за реализацию антикоррупционной полит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ки; 3) работников, чья деятельность связана с коррупционными рисками; 3) лиц, осущест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ляющих внутренний контроль и аудит, и т.д.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6.4. Общие, так и специальные обязанности включаются в </w:t>
      </w:r>
      <w:r w:rsidR="00DD0A1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трудовые договоры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работн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ков. При условии закрепления обязанностей работника в связи с предупреждением и прот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водействием коррупции в должностной инструкции работодатель вправе применить к рабо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нику меры дисциплинарного взыскания за их неисполнение.</w:t>
      </w:r>
    </w:p>
    <w:p w:rsidR="009B64BE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6.5. В целях обеспечения эффективного исполнения возложенных на работников об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я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шей известной работнику информации о случаях совершения коррупционных правонаруш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ний закрепляется в локальном нормативном акте Учреждения.</w:t>
      </w:r>
    </w:p>
    <w:p w:rsidR="008E1F79" w:rsidRPr="009B64BE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Установление перечня реализуемых Учреждением антикоррупционных м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е</w:t>
      </w:r>
      <w:r w:rsidRPr="009B64B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роприятий, стандартов и процедур и порядок их выполнения (применения)</w:t>
      </w:r>
    </w:p>
    <w:p w:rsidR="00126D83" w:rsidRPr="008E1F79" w:rsidRDefault="008E1F79" w:rsidP="005F0716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антикоррупционную политику включается следующий перечень мероприятий, кот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рые Учреждение планирует реализовать в целях предупреждения и противодействия ко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</w:t>
      </w:r>
      <w:r w:rsidRPr="008E1F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рупции: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  <w:gridCol w:w="6004"/>
      </w:tblGrid>
      <w:tr w:rsidR="008E1F79" w:rsidRPr="00F77F36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E1F79" w:rsidRPr="00F77F36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онной оговорки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дол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ностные инструкции работников.</w:t>
            </w:r>
          </w:p>
        </w:tc>
      </w:tr>
      <w:tr w:rsidR="008E1F79" w:rsidRPr="00F77F36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антикоррупционных пр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работодателя о случаях склонения их к совершению коррупционных нарушений и порядка рассмотрения т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сообщений, включая создание доступных каналов передачи обозначенной информации (механизмов "о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ратной связи", телефона доверия и т. п.)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 ставшей известной работнику информации о случ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совершения коррупционных правонарушений друг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работниками, контрагентами организации или иными лицами и порядка рассмотрения таких сообщений, вкл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создание доступных каналов передачи обозначенной информации (механизмов "обратной связи", телефона доверия и т. п.) </w:t>
            </w:r>
            <w:proofErr w:type="gramEnd"/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работодателя о возникновении конфликта интересов и порядка урегулирования выявленного конфликта инт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</w:t>
            </w:r>
          </w:p>
        </w:tc>
      </w:tr>
      <w:tr w:rsidR="008E1F79" w:rsidRPr="00F77F36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просы предупреждения и противодействия коррупции в организации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стандартов и процедур</w:t>
            </w:r>
          </w:p>
        </w:tc>
      </w:tr>
      <w:tr w:rsidR="008E1F79" w:rsidRPr="00F77F36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соблюдения внутренних процедур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учета, наличия и достоверности первичных документов бухгалтерского учета</w:t>
            </w:r>
          </w:p>
        </w:tc>
      </w:tr>
      <w:tr w:rsidR="008E1F79" w:rsidRPr="00F77F36" w:rsidTr="008E1F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антикоррупционной работы и распространение отчетных мат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регулярной оценки результатов работы по противодействию коррупции </w:t>
            </w:r>
          </w:p>
          <w:p w:rsidR="008E1F79" w:rsidRPr="00F77F36" w:rsidRDefault="00076E11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E1F79" w:rsidRPr="00F77F36" w:rsidRDefault="008E1F79" w:rsidP="009B64BE">
            <w:pPr>
              <w:tabs>
                <w:tab w:val="left" w:pos="255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 о проводимой работе и достигнутых результатах в сфере противодействия коррупции</w:t>
            </w:r>
          </w:p>
        </w:tc>
      </w:tr>
    </w:tbl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приложения к антикоррупционной политике утверждается план реализации антикоррупционных мероприятий с указанием сроки его проведения и ответственного 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полнителя для каждого мероприятия.</w:t>
      </w:r>
    </w:p>
    <w:p w:rsidR="008E1F79" w:rsidRPr="00F77F36" w:rsidRDefault="008E1F79" w:rsidP="009B64BE">
      <w:pPr>
        <w:pStyle w:val="a5"/>
        <w:numPr>
          <w:ilvl w:val="0"/>
          <w:numId w:val="4"/>
        </w:numPr>
        <w:tabs>
          <w:tab w:val="left" w:pos="2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сотрудников за несоблюдение требований </w:t>
      </w:r>
      <w:r w:rsidR="009B64BE" w:rsidRPr="00F7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политики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Ответственность юридических лиц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нормы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зация, подготовка и совершение коррупционных правонарушений или правонарушений, со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применение мер ответственности за коррупционное правонарушение к юр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дическому лицу не освобождает от ответственности за данное коррупционное правонаруш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виновное физическое лицо. Привлечение к уголовной или иной ответственности за ко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рупционное правонарушение физического лица не освобождает от ответственности за да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коррупционное правонарушение юридическое лицо. В случаях, предусмотренных зак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Федерации, данные нормы распространяются на иностранные юридические лица.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Незаконное вознаграждение от имени юридического лица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(бездействие), связанного с занимаемым ими служебным положен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влечет наложение на юридическое лицо административного штрафа.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Незаконное привлечение к трудовой деятельности бывшего государственного (мун</w:t>
      </w:r>
      <w:r w:rsidRPr="00F77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F77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ципального) служащего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должны учитывать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вора.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работодатель при заключении трудового или гражданско-правового дог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на выполнение работ (оказание услуг) с гражданином, замещавшим должности госуда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или муниципальной службы обязан в десятидневный срок сообщать о заключ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такого договора представителю нанимателя (работодателю) государственного или мун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 по последнему</w:t>
      </w:r>
      <w:proofErr w:type="gramEnd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его службы.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работодателями указанной информации закреплен в постано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Правительства Российской Федерации от 8 сентября 2010 г. № 700. Лицо, ответстве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 предоставление указанной информации назначается приказом директора.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работодателем обязанности, предусмотренной частью 4 статьи 12 Фед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273-ФЗ, является правонарушением и влечет в соответствии со статьей 19.29 КоАП РФ ответственность в виде административного штрафа.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Ответственность физических лиц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ловную, административную, гражданско-правовую и дисциплинарную ответственность в с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законодательством Российской Федерации.</w:t>
      </w:r>
    </w:p>
    <w:p w:rsidR="008E1F79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не предусматривает специальных оснований для привлеч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</w:t>
      </w:r>
      <w:proofErr w:type="gram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не менее, в Трудовом кодексе Российской Федерации (далее - ТК РФ) существует возможность привл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работника организации к дисциплинарной ответственности.Так, согласно статье 192 ТК РФ к дисциплинарным взысканиям, в частности, относится увольнение работника по </w:t>
      </w:r>
      <w:proofErr w:type="gram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нованиям, предусмотренным пунктами 5, 6, 9 или 10 части первой статьи 81, пунктом 1 ст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  <w:proofErr w:type="gramEnd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</w:t>
      </w:r>
      <w:proofErr w:type="gram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работодателем, в том числе в следующих случаях:</w:t>
      </w:r>
    </w:p>
    <w:p w:rsidR="008E1F79" w:rsidRPr="00F77F36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персональных данных другого работника (подпункт "</w:t>
      </w:r>
      <w:proofErr w:type="gram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64BE"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9B64BE"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proofErr w:type="gramEnd"/>
      <w:r w:rsidR="009B64BE"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части 1 статьи 81 ТК 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РФ);</w:t>
      </w:r>
    </w:p>
    <w:p w:rsidR="008E1F79" w:rsidRPr="00F77F36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виновных действий работником, непосредственно обслуживающим д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нежные или товарные ценности, если эти действия дают основание для утраты доверия к н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 стороны работодателя (пункт 7 части первой статьи 81 ТК РФ);</w:t>
      </w:r>
    </w:p>
    <w:p w:rsidR="008E1F79" w:rsidRPr="00F77F36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мерное его использование или иной ущерб имуществу организации (пункт 9 части первой статьи 81 ТК РФ);</w:t>
      </w:r>
    </w:p>
    <w:p w:rsidR="008E1F79" w:rsidRPr="00F77F36" w:rsidRDefault="008E1F79" w:rsidP="009B64BE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 грубого нару</w:t>
      </w:r>
      <w:r w:rsidR="00CE3721"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руководителем организации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заместителями своих трудовых обязанностей (пункт 10 части первой статьи 81 ТК РФ).</w:t>
      </w:r>
    </w:p>
    <w:p w:rsidR="008E1F79" w:rsidRPr="00F77F36" w:rsidRDefault="008E1F79" w:rsidP="009B64BE">
      <w:pPr>
        <w:pStyle w:val="a5"/>
        <w:numPr>
          <w:ilvl w:val="0"/>
          <w:numId w:val="4"/>
        </w:numPr>
        <w:tabs>
          <w:tab w:val="left" w:pos="993"/>
          <w:tab w:val="left" w:pos="1418"/>
          <w:tab w:val="left" w:pos="2552"/>
        </w:tabs>
        <w:spacing w:before="120" w:after="120" w:line="240" w:lineRule="auto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пересмотра и внесения изменений в антикоррупционную политику организации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4BE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9.1.В процессе работы должен осуществляться регулярный мониторинг хода и эффе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реализации антикоррупционной политики. Должностное лицо, на которое возл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функции по профилактике и противодействию коррупции, ежегодно представлять р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 Учреждения соответствующий отчет. Если по результатам мониторинга возник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сомнения в эффективности реализуемых антикоррупционных мероприятий, в антико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рупционную политику вносятся изменения и дополнения.</w:t>
      </w:r>
    </w:p>
    <w:p w:rsidR="00096E32" w:rsidRPr="00F77F36" w:rsidRDefault="008E1F79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9.2.Пересмотр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рупции, изменение организационно-правовой формы организации и так далее.</w:t>
      </w:r>
    </w:p>
    <w:p w:rsidR="009B64BE" w:rsidRPr="00F77F36" w:rsidRDefault="009B64BE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71" w:rsidRPr="00F77F36" w:rsidRDefault="00F04571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107E8" w:rsidRPr="00F77F36" w:rsidRDefault="00F04571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F04571" w:rsidRPr="00F77F36" w:rsidRDefault="007107E8" w:rsidP="009B64BE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сад№36»</w:t>
      </w:r>
      <w:r w:rsidR="00F04571"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06D4B" w:rsidRPr="00F7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Тумарева Ю.В.</w:t>
      </w:r>
    </w:p>
    <w:sectPr w:rsidR="00F04571" w:rsidRPr="00F77F36" w:rsidSect="00126D83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CD" w:rsidRDefault="003410CD" w:rsidP="00614889">
      <w:pPr>
        <w:spacing w:after="0" w:line="240" w:lineRule="auto"/>
      </w:pPr>
      <w:r>
        <w:separator/>
      </w:r>
    </w:p>
  </w:endnote>
  <w:endnote w:type="continuationSeparator" w:id="0">
    <w:p w:rsidR="003410CD" w:rsidRDefault="003410CD" w:rsidP="0061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CD" w:rsidRDefault="003410CD" w:rsidP="00614889">
      <w:pPr>
        <w:spacing w:after="0" w:line="240" w:lineRule="auto"/>
      </w:pPr>
      <w:r>
        <w:separator/>
      </w:r>
    </w:p>
  </w:footnote>
  <w:footnote w:type="continuationSeparator" w:id="0">
    <w:p w:rsidR="003410CD" w:rsidRDefault="003410CD" w:rsidP="0061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125988"/>
      <w:docPartObj>
        <w:docPartGallery w:val="Page Numbers (Top of Page)"/>
        <w:docPartUnique/>
      </w:docPartObj>
    </w:sdtPr>
    <w:sdtContent>
      <w:p w:rsidR="00614889" w:rsidRDefault="00076E11">
        <w:pPr>
          <w:pStyle w:val="a6"/>
          <w:jc w:val="center"/>
        </w:pPr>
        <w:r>
          <w:fldChar w:fldCharType="begin"/>
        </w:r>
        <w:r w:rsidR="00614889">
          <w:instrText>PAGE   \* MERGEFORMAT</w:instrText>
        </w:r>
        <w:r>
          <w:fldChar w:fldCharType="separate"/>
        </w:r>
        <w:r w:rsidR="00F77F36">
          <w:rPr>
            <w:noProof/>
          </w:rPr>
          <w:t>6</w:t>
        </w:r>
        <w:r>
          <w:fldChar w:fldCharType="end"/>
        </w:r>
      </w:p>
    </w:sdtContent>
  </w:sdt>
  <w:p w:rsidR="00614889" w:rsidRDefault="00614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8A0"/>
    <w:multiLevelType w:val="hybridMultilevel"/>
    <w:tmpl w:val="A83C8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575EB"/>
    <w:multiLevelType w:val="hybridMultilevel"/>
    <w:tmpl w:val="00925DEE"/>
    <w:lvl w:ilvl="0" w:tplc="0F9402E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021739"/>
    <w:multiLevelType w:val="multilevel"/>
    <w:tmpl w:val="28F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24A14"/>
    <w:multiLevelType w:val="multilevel"/>
    <w:tmpl w:val="406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79"/>
    <w:rsid w:val="00076E11"/>
    <w:rsid w:val="00096E32"/>
    <w:rsid w:val="00104C84"/>
    <w:rsid w:val="00126D83"/>
    <w:rsid w:val="00163521"/>
    <w:rsid w:val="001A75D5"/>
    <w:rsid w:val="00222B92"/>
    <w:rsid w:val="002E3948"/>
    <w:rsid w:val="00321183"/>
    <w:rsid w:val="003410CD"/>
    <w:rsid w:val="00406D4B"/>
    <w:rsid w:val="0049502B"/>
    <w:rsid w:val="004A6593"/>
    <w:rsid w:val="004D4823"/>
    <w:rsid w:val="00507DBD"/>
    <w:rsid w:val="005F0716"/>
    <w:rsid w:val="00614889"/>
    <w:rsid w:val="00620B70"/>
    <w:rsid w:val="00633303"/>
    <w:rsid w:val="006509A6"/>
    <w:rsid w:val="006565AA"/>
    <w:rsid w:val="007107E8"/>
    <w:rsid w:val="00720FDF"/>
    <w:rsid w:val="007F3FC4"/>
    <w:rsid w:val="008E1F79"/>
    <w:rsid w:val="008F1596"/>
    <w:rsid w:val="009B64BE"/>
    <w:rsid w:val="009D0A40"/>
    <w:rsid w:val="00A3146A"/>
    <w:rsid w:val="00A41004"/>
    <w:rsid w:val="00A4432D"/>
    <w:rsid w:val="00B0220B"/>
    <w:rsid w:val="00B12386"/>
    <w:rsid w:val="00BF3934"/>
    <w:rsid w:val="00C903AC"/>
    <w:rsid w:val="00CD73B3"/>
    <w:rsid w:val="00CE3721"/>
    <w:rsid w:val="00D32DE8"/>
    <w:rsid w:val="00DD0A17"/>
    <w:rsid w:val="00F04571"/>
    <w:rsid w:val="00F7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89"/>
  </w:style>
  <w:style w:type="paragraph" w:styleId="a8">
    <w:name w:val="footer"/>
    <w:basedOn w:val="a"/>
    <w:link w:val="a9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89"/>
  </w:style>
  <w:style w:type="paragraph" w:styleId="aa">
    <w:name w:val="Normal (Web)"/>
    <w:basedOn w:val="a"/>
    <w:rsid w:val="00B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2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0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89"/>
  </w:style>
  <w:style w:type="paragraph" w:styleId="a8">
    <w:name w:val="footer"/>
    <w:basedOn w:val="a"/>
    <w:link w:val="a9"/>
    <w:uiPriority w:val="99"/>
    <w:unhideWhenUsed/>
    <w:rsid w:val="0061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310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216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52">
                  <w:marLeft w:val="390"/>
                  <w:marRight w:val="39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66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627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3403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3773837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FCFCF"/>
                        <w:right w:val="none" w:sz="0" w:space="0" w:color="auto"/>
                      </w:divBdr>
                    </w:div>
                    <w:div w:id="16869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7761">
                  <w:marLeft w:val="0"/>
                  <w:marRight w:val="0"/>
                  <w:marTop w:val="0"/>
                  <w:marBottom w:val="9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0124942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FCFCF"/>
                        <w:right w:val="none" w:sz="0" w:space="0" w:color="auto"/>
                      </w:divBdr>
                    </w:div>
                    <w:div w:id="9448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8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10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9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191">
                  <w:marLeft w:val="0"/>
                  <w:marRight w:val="0"/>
                  <w:marTop w:val="0"/>
                  <w:marBottom w:val="0"/>
                  <w:divBdr>
                    <w:top w:val="single" w:sz="6" w:space="6" w:color="CFCFCF"/>
                    <w:left w:val="single" w:sz="6" w:space="6" w:color="CFCFCF"/>
                    <w:bottom w:val="single" w:sz="6" w:space="6" w:color="CFCFCF"/>
                    <w:right w:val="single" w:sz="6" w:space="6" w:color="CFCFCF"/>
                  </w:divBdr>
                  <w:divsChild>
                    <w:div w:id="12439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774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3962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796255">
          <w:marLeft w:val="0"/>
          <w:marRight w:val="0"/>
          <w:marTop w:val="0"/>
          <w:marBottom w:val="0"/>
          <w:divBdr>
            <w:top w:val="single" w:sz="12" w:space="0" w:color="11566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2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554">
          <w:marLeft w:val="0"/>
          <w:marRight w:val="0"/>
          <w:marTop w:val="0"/>
          <w:marBottom w:val="0"/>
          <w:divBdr>
            <w:top w:val="double" w:sz="12" w:space="12" w:color="FF0000"/>
            <w:left w:val="double" w:sz="12" w:space="12" w:color="FF0000"/>
            <w:bottom w:val="double" w:sz="12" w:space="12" w:color="FF0000"/>
            <w:right w:val="double" w:sz="12" w:space="12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WORK</cp:lastModifiedBy>
  <cp:revision>18</cp:revision>
  <cp:lastPrinted>2016-07-28T12:20:00Z</cp:lastPrinted>
  <dcterms:created xsi:type="dcterms:W3CDTF">2015-10-12T13:53:00Z</dcterms:created>
  <dcterms:modified xsi:type="dcterms:W3CDTF">2016-07-28T12:24:00Z</dcterms:modified>
</cp:coreProperties>
</file>